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rmal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Зарегистрировано в Минюсте России 3 сентября 2019 г. N 55805</w:t>
      </w:r>
    </w:p>
    <w:p>
      <w:pPr>
        <w:pStyle w:val="ConsPlusNormal"/>
        <w:jc w:val="both"/>
        <w:spacing w:after="100" w:before="100"/>
        <w:pBdr>
          <w:top w:val="single" w:sz="6" w:space="0" w:color="auto"/>
        </w:pBdr>
        <w:rPr>
          <w:rFonts w:ascii="Times New Roman" w:hAnsi="Times New Roman" w:cs="Times New Roman"/>
          <w:sz w:val="2"/>
          <w:szCs w:val="2"/>
        </w:rPr>
      </w:pP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МИНИСТЕРСТВО ФИНАНСОВ РОССИЙСКОЙ ФЕДЕРАЦИИ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ФЕДЕРАЛЬНОЕ КАЗНАЧЕЙСТВО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6 августа 2019 г. N 25н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ПЕРЕЧНЯ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ДОЛЖНОСТЕЙ ФЕДЕРАЛЬНОЙ ГОСУДАРСТВЕННОЙ ГРАЖДАНСКОЙ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СЛУЖБЫ ФЕДЕРАЛЬНОГО КАЗНАЧЕЙСТВА, </w:t>
      </w:r>
      <w:r>
        <w:rPr>
          <w:rFonts w:ascii="Times New Roman" w:hAnsi="Times New Roman" w:cs="Times New Roman"/>
        </w:rPr>
        <w:t xml:space="preserve">ТЕРРИТОРИАЛЬНЫХ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ФЕДЕРАЛЬНОГО КАЗНАЧЕЙСТВА И ДОЛЖНОСТЕЙ РАБОТНИКОВ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ФЕДЕРАЛЬНОМ КАЗЕННОМ УЧРЕЖДЕНИИ "ЦЕНТР ПО ОБЕСПЕЧЕНИЮ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ДЕЯТЕЛЬНОСТИ КАЗНАЧЕЙСТВА РОССИИ", ПРИ ЗАМЕЩЕНИИ КОТОРЫХ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ФЕДЕРАЛЬНЫМ ГОСУДАРСТВЕННЫМ ГРАЖДАНСКИМ СЛУЖАЩИМ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РАБОТНИКАМ ЗАПРЕЩАЕТСЯ ОТКРЫВАТЬ И ИМЕТЬ СЧЕТА (ВКЛАДЫ),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ХРАНИТЬ НАЛИЧНЫЕ ДЕНЕЖНЫЕ СРЕДСТВА И ЦЕННОСТИ В </w:t>
      </w:r>
      <w:r>
        <w:rPr>
          <w:rFonts w:ascii="Times New Roman" w:hAnsi="Times New Roman" w:cs="Times New Roman"/>
        </w:rPr>
        <w:t xml:space="preserve">ИНОСТРАННЫХ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БАНКАХ</w:t>
      </w:r>
      <w:r>
        <w:rPr>
          <w:rFonts w:ascii="Times New Roman" w:hAnsi="Times New Roman" w:cs="Times New Roman"/>
        </w:rPr>
        <w:t xml:space="preserve">, РАСПОЛОЖЕННЫХ ЗА ПРЕДЕЛАМИ ТЕРРИТОРИИ РОССИЙСКОЙ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ФЕДЕРАЦИИ, ВЛАДЕТЬ И (ИЛИ) ПОЛЬЗОВАТЬСЯ </w:t>
      </w:r>
      <w:r>
        <w:rPr>
          <w:rFonts w:ascii="Times New Roman" w:hAnsi="Times New Roman" w:cs="Times New Roman"/>
        </w:rPr>
        <w:t xml:space="preserve">ИНОСТРАННЫМИ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ФИНАНСОВЫМИ ИНСТРУМЕНТАМИ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hyperlink r:id="rId6" w:history="1">
        <w:r>
          <w:rPr>
            <w:rFonts w:ascii="Times New Roman" w:hAnsi="Times New Roman" w:cs="Times New Roman"/>
            <w:color w:val="0000FF"/>
          </w:rPr>
          <w:t xml:space="preserve">подпунктом "и" пункта 1 части 1 статьи 2</w:t>
        </w:r>
      </w:hyperlink>
      <w:r>
        <w:rPr>
          <w:rFonts w:ascii="Times New Roman" w:hAnsi="Times New Roman" w:cs="Times New Roman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N 19, ст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2306; 2014, N 52, ст. 7542) и во исполнение </w:t>
      </w:r>
      <w:hyperlink r:id="rId7" w:history="1">
        <w:r>
          <w:rPr>
            <w:rFonts w:ascii="Times New Roman" w:hAnsi="Times New Roman" w:cs="Times New Roman"/>
            <w:color w:val="0000FF"/>
          </w:rPr>
          <w:t xml:space="preserve">пункта 1</w:t>
        </w:r>
      </w:hyperlink>
      <w:r>
        <w:rPr>
          <w:rFonts w:ascii="Times New Roman" w:hAnsi="Times New Roman" w:cs="Times New Roman"/>
        </w:rPr>
        <w:t xml:space="preserve"> Указа Президента Российской Федерации от 8 марта 2015 г. N 120 "О некоторых вопросах противодействия коррупции" (Собрание законодательства Российской Федерации, 2015, N 10, ст. 1506) приказываю: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 xml:space="preserve">Утвердить прилагаемый </w:t>
      </w:r>
      <w:hyperlink w:anchor="P48" w:history="1">
        <w:r>
          <w:rPr>
            <w:rFonts w:ascii="Times New Roman" w:hAnsi="Times New Roman" w:cs="Times New Roman"/>
            <w:color w:val="0000FF"/>
          </w:rPr>
          <w:t xml:space="preserve">Перечень</w:t>
        </w:r>
      </w:hyperlink>
      <w:r>
        <w:rPr>
          <w:rFonts w:ascii="Times New Roman" w:hAnsi="Times New Roman" w:cs="Times New Roman"/>
        </w:rPr>
        <w:t xml:space="preserve"> должностей федеральной государственной гражданской службы Федерального казначейства, территориальных органов Федерального казначейства и должностей работников в федеральном казенном учреждении "Центр по обеспечению деятельности Казначейства России", при замещении которых федеральным государственным гражданским служащим и работникам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</w:t>
      </w:r>
      <w:r>
        <w:rPr>
          <w:rFonts w:ascii="Times New Roman" w:hAnsi="Times New Roman" w:cs="Times New Roman"/>
        </w:rPr>
        <w:t xml:space="preserve">) пользоваться иностранными финансовыми инструментами.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Признать утратившим силу </w:t>
      </w:r>
      <w:hyperlink r:id="rId8" w:history="1">
        <w:r>
          <w:rPr>
            <w:rFonts w:ascii="Times New Roman" w:hAnsi="Times New Roman" w:cs="Times New Roman"/>
            <w:color w:val="0000FF"/>
          </w:rPr>
          <w:t xml:space="preserve">приказ</w:t>
        </w:r>
      </w:hyperlink>
      <w:r>
        <w:rPr>
          <w:rFonts w:ascii="Times New Roman" w:hAnsi="Times New Roman" w:cs="Times New Roman"/>
        </w:rPr>
        <w:t xml:space="preserve"> Федерального казначейства от 18 ноября 2015 г. N 22н "Об утверждении Перечня должностей федеральной государственной гражданской службы Федерального казначейства, территориальных органов Федерального казначейства и должностей работников в федеральном казенном учреждении "Центр по обеспечению деятельности Казначейства России", при замещении которых федеральным государственным гражданским служащими работникам запрещается открывать и иметь счета (вклады), хранить наличные денежные средства и ценности</w:t>
      </w:r>
      <w:r>
        <w:rPr>
          <w:rFonts w:ascii="Times New Roman" w:hAnsi="Times New Roman" w:cs="Times New Roman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(зарегистрирован в Министерстве юстиции Российской Федерации 14 декабря 2015 г., регистрационный номер 40080).</w:t>
      </w:r>
    </w:p>
    <w:p>
      <w:pPr>
        <w:pStyle w:val="ConsPlusNormal"/>
        <w:jc w:val="both"/>
        <w:rPr>
          <w:rFonts w:ascii="Times New Roman" w:hAnsi="Times New Roman" w:cs="Times New Roman"/>
        </w:rPr>
      </w:pP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Р.Е.АРТЮХИН</w:t>
      </w:r>
    </w:p>
    <w:p>
      <w:pPr>
        <w:pStyle w:val="ConsPlusNormal"/>
        <w:jc w:val="both"/>
        <w:rPr>
          <w:rFonts w:ascii="Times New Roman" w:hAnsi="Times New Roman" w:cs="Times New Roman"/>
        </w:rPr>
      </w:pP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Первый заместитель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Председателя Правительства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Российской Федерации -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Министр финансов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Российской Федерации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А.Г.СИЛУАНОВ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04.08.2019</w:t>
      </w:r>
    </w:p>
    <w:p>
      <w:pPr>
        <w:pStyle w:val="ConsPlusNormal"/>
        <w:jc w:val="both"/>
        <w:rPr>
          <w:rFonts w:ascii="Times New Roman" w:hAnsi="Times New Roman" w:cs="Times New Roman"/>
        </w:rPr>
      </w:pPr>
    </w:p>
    <w:p>
      <w:pPr>
        <w:pStyle w:val="ConsPlusNormal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Утвержден</w:t>
      </w:r>
      <w:r>
        <w:rPr>
          <w:rFonts w:ascii="Times New Roman" w:hAnsi="Times New Roman" w:cs="Times New Roman"/>
        </w:rPr>
        <w:t xml:space="preserve"> приказом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казначейства</w:t>
      </w:r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6 августа 2019 г. N 25н</w:t>
      </w:r>
    </w:p>
    <w:p>
      <w:pPr>
        <w:pStyle w:val="ConsPlusNormal"/>
        <w:jc w:val="both"/>
        <w:rPr>
          <w:rFonts w:ascii="Times New Roman" w:hAnsi="Times New Roman" w:cs="Times New Roman"/>
        </w:rPr>
      </w:pPr>
    </w:p>
    <w:p>
      <w:pPr>
        <w:pStyle w:val="ConsPlusTitle"/>
        <w:jc w:val="center"/>
        <w:rPr>
          <w:rFonts w:ascii="Times New Roman" w:hAnsi="Times New Roman" w:cs="Times New Roman"/>
        </w:rPr>
      </w:pPr>
      <w:bookmarkStart w:id="0" w:name="P48"/>
      <w:bookmarkEnd w:id="0"/>
      <w:r>
        <w:rPr>
          <w:rFonts w:ascii="Times New Roman" w:hAnsi="Times New Roman" w:cs="Times New Roman"/>
        </w:rPr>
        <w:t xml:space="preserve">ПЕРЕЧЕНЬ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ДОЛЖНОСТЕЙ ФЕДЕРАЛЬНОЙ ГОСУДАРСТВЕННОЙ ГРАЖДАНСКОЙ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СЛУЖБЫ ФЕДЕРАЛЬНОГО КАЗНАЧЕЙСТВА, </w:t>
      </w:r>
      <w:r>
        <w:rPr>
          <w:rFonts w:ascii="Times New Roman" w:hAnsi="Times New Roman" w:cs="Times New Roman"/>
        </w:rPr>
        <w:t xml:space="preserve">ТЕРРИТОРИАЛЬНЫХ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ФЕДЕРАЛЬНОГО КАЗНАЧЕЙСТВА И ДОЛЖНОСТЕЙ РАБОТНИКОВ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ФЕДЕРАЛЬНОМ КАЗЕННОМ УЧРЕЖДЕНИИ "ЦЕНТР ПО ОБЕСПЕЧЕНИЮ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ДЕЯТЕЛЬНОСТИ КАЗНАЧЕЙСТВА РОССИИ", ПРИ ЗАМЕЩЕНИИ КОТОРЫХ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ФЕДЕРАЛЬНЫМ ГОСУДАРСТВЕННЫМ ГРАЖДАНСКИМ СЛУЖАЩИМ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РАБОТНИКАМ ЗАПРЕЩАЕТСЯ ОТКРЫВАТЬ И ИМЕТЬ СЧЕТА (ВКЛАДЫ),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ХРАНИТЬ НАЛИЧНЫЕ ДЕНЕЖНЫЕ СРЕДСТВА И ЦЕННОСТИ В </w:t>
      </w:r>
      <w:r>
        <w:rPr>
          <w:rFonts w:ascii="Times New Roman" w:hAnsi="Times New Roman" w:cs="Times New Roman"/>
        </w:rPr>
        <w:t xml:space="preserve">ИНОСТРАННЫХ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БАНКАХ</w:t>
      </w:r>
      <w:r>
        <w:rPr>
          <w:rFonts w:ascii="Times New Roman" w:hAnsi="Times New Roman" w:cs="Times New Roman"/>
        </w:rPr>
        <w:t xml:space="preserve">, РАСПОЛОЖЕННЫХ ЗА ПРЕДЕЛАМИ ТЕРРИТОРИИ РОССИЙСКОЙ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ФЕДЕРАЦИИ, ВЛАДЕТЬ И (ИЛИ) ПОЛЬЗОВАТЬСЯ </w:t>
      </w:r>
      <w:r>
        <w:rPr>
          <w:rFonts w:ascii="Times New Roman" w:hAnsi="Times New Roman" w:cs="Times New Roman"/>
        </w:rPr>
        <w:t xml:space="preserve">ИНОСТРАННЫМИ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ФИНАНСОВЫМИ ИНСТРУМЕНТАМИ</w:t>
      </w:r>
    </w:p>
    <w:p>
      <w:pPr>
        <w:pStyle w:val="ConsPlusNormal"/>
        <w:jc w:val="both"/>
        <w:rPr>
          <w:rFonts w:ascii="Times New Roman" w:hAnsi="Times New Roman" w:cs="Times New Roman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Должности федеральной государственной гражданской службы центрального аппарата Федерального казначейства: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Помощник руководителя;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Советник руководителя;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Управления;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Управления - главный бухгалтер;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начальника Управления;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начальника Управления - заместитель главного бухгалтера.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Должности федеральной государственной гражданской службы в территориальных органах Федерального казначейства: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Управления;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Уполномоченный Федерального казначейства;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Управления;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Управления - главный бухгалтер.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Должности в федеральном казенном учреждении "Центр по обеспечению деятельности Казначейства России":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Директор;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директора.</w:t>
      </w:r>
    </w:p>
    <w:p>
      <w:pPr>
        <w:pStyle w:val="ConsPlusNormal"/>
        <w:ind w:firstLine="540"/>
        <w:jc w:val="both"/>
        <w:spacing w:before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Отдельные должности федеральной государственной гражданской службы центрального аппарата Федерального казначейства, территориальных органов Федерального казначейства и должности работников в федеральном казенном учреждении "Центр по обеспечению деятельности Казначейства России", исполнение должностных обязанностей по которым предусматривает допу</w:t>
      </w:r>
      <w:r>
        <w:rPr>
          <w:rFonts w:ascii="Times New Roman" w:hAnsi="Times New Roman" w:cs="Times New Roman"/>
        </w:rPr>
        <w:t xml:space="preserve">ск к св</w:t>
      </w:r>
      <w:r>
        <w:rPr>
          <w:rFonts w:ascii="Times New Roman" w:hAnsi="Times New Roman" w:cs="Times New Roman"/>
        </w:rPr>
        <w:t xml:space="preserve">едениям особой важности.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mathFont m:val="Cambria Math"/>
    <m:brkBin m:val="before"/>
    <m:brkBinSub m:val="--"/>
    <m:smallFrac m:val="off"/>
    <m:lMargin m:val="0"/>
    <m:rMargin m:val="0"/>
    <m:defJc m:val="centerGroup"/>
    <m:wrapIndent m:val="1440"/>
    <m:intLim m:val="subSup"/>
    <m:naryLim m:val="undOvr"/>
  </m:math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59" w:after="160" w:before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ConsPlusNormal" w:customStyle="1">
    <w:name w:val="ConsPlusNormal"/>
    <w:rPr>
      <w:rFonts w:ascii="Calibri" w:hAnsi="Calibri" w:cs="Calibri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ConsPlusTitle" w:customStyle="1">
    <w:name w:val="ConsPlusTitle"/>
    <w:rPr>
      <w:rFonts w:ascii="Calibri" w:hAnsi="Calibri" w:cs="Calibri" w:eastAsia="Times New Roman"/>
      <w:b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ConsPlusTitlePage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yperlink" Target="consultantplus://offline/ref=61FE3345A715381EB97C166C3ECC819AE507C3EA9D33A0CCF99B0B01E9FAD9C9921F96B5880E9D7FD2B26DBB4589D97CD678E8FFDC96CF29l7l0H" TargetMode="External"/><Relationship Id="rId7" Type="http://schemas.openxmlformats.org/officeDocument/2006/relationships/hyperlink" Target="consultantplus://offline/ref=61FE3345A715381EB97C166C3ECC819AE70EC7EC9837A0CCF99B0B01E9FAD9C9921F96B5880E9D79DDB26DBB4589D97CD678E8FFDC96CF29l7l0H" TargetMode="External"/><Relationship Id="rId8" Type="http://schemas.openxmlformats.org/officeDocument/2006/relationships/hyperlink" Target="consultantplus://offline/ref=61FE3345A715381EB97C166C3ECC819AE70FC4EA9B30A0CCF99B0B01E9FAD9C9801FCEB98A0A8379DCA73BEA00lDl5H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Characters>4503</Characters>
  <CharactersWithSpaces>5283</CharactersWithSpaces>
  <Company/>
  <DocSecurity>0</DocSecurity>
  <HyperlinksChanged>false</HyperlinksChanged>
  <Lines>37</Lines>
  <LinksUpToDate>false</LinksUpToDate>
  <Pages>2</Pages>
  <Paragraphs>10</Paragraphs>
  <ScaleCrop>false</ScaleCrop>
  <SharedDoc>false</SharedDoc>
  <Template>Normal.dotm</Template>
  <TotalTime>2</TotalTime>
  <Words>790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Топтова Алёна Сергеевна</dc:creator>
  <cp:lastModifiedBy>Топтова Алёна Сергеевна</cp:lastModifiedBy>
  <cp:revision>1</cp:revision>
  <dcterms:created xsi:type="dcterms:W3CDTF">2019-09-24T07:37:00Z</dcterms:created>
  <dcterms:modified xsi:type="dcterms:W3CDTF">2019-09-24T07:39:00Z</dcterms:modified>
</cp:coreProperties>
</file>